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E1C" w:rsidRDefault="00080E1C" w:rsidP="007714D6">
      <w:pPr>
        <w:spacing w:before="77"/>
        <w:ind w:left="221"/>
        <w:jc w:val="both"/>
        <w:rPr>
          <w:b/>
          <w:i/>
          <w:sz w:val="24"/>
        </w:rPr>
      </w:pPr>
      <w:r>
        <w:fldChar w:fldCharType="begin"/>
      </w:r>
      <w:r>
        <w:instrText>HYPERLINK "https://www.philosophy.upatras.gr/el/dummy" \l "staf" \h</w:instrText>
      </w:r>
      <w:r>
        <w:fldChar w:fldCharType="separate"/>
      </w:r>
      <w:r w:rsidR="00636678">
        <w:rPr>
          <w:b/>
          <w:i/>
          <w:sz w:val="24"/>
        </w:rPr>
        <w:t xml:space="preserve">ΠΡΟΣΩΠΙΚΟ </w:t>
      </w:r>
      <w:r>
        <w:fldChar w:fldCharType="end"/>
      </w:r>
      <w:r w:rsidR="00636678">
        <w:rPr>
          <w:b/>
          <w:i/>
          <w:sz w:val="24"/>
        </w:rPr>
        <w:t>/ Ε.ΔΙ.Π.</w:t>
      </w:r>
    </w:p>
    <w:p w:rsidR="00080E1C" w:rsidRDefault="00636678" w:rsidP="007714D6">
      <w:pPr>
        <w:spacing w:before="147"/>
        <w:ind w:left="221"/>
        <w:jc w:val="both"/>
        <w:rPr>
          <w:b/>
          <w:i/>
          <w:sz w:val="27"/>
        </w:rPr>
      </w:pPr>
      <w:r>
        <w:rPr>
          <w:b/>
          <w:i/>
          <w:sz w:val="27"/>
        </w:rPr>
        <w:t xml:space="preserve">Αντιγόνη </w:t>
      </w:r>
      <w:proofErr w:type="spellStart"/>
      <w:r>
        <w:rPr>
          <w:b/>
          <w:i/>
          <w:sz w:val="27"/>
        </w:rPr>
        <w:t>Ντόκα</w:t>
      </w:r>
      <w:proofErr w:type="spellEnd"/>
    </w:p>
    <w:p w:rsidR="00080E1C" w:rsidRDefault="00080E1C" w:rsidP="007714D6">
      <w:pPr>
        <w:pStyle w:val="a3"/>
        <w:jc w:val="both"/>
        <w:rPr>
          <w:b/>
          <w:i/>
          <w:sz w:val="30"/>
        </w:rPr>
      </w:pPr>
    </w:p>
    <w:p w:rsidR="00080E1C" w:rsidRDefault="00080E1C" w:rsidP="007714D6">
      <w:pPr>
        <w:pStyle w:val="a3"/>
        <w:spacing w:before="9"/>
        <w:jc w:val="both"/>
        <w:rPr>
          <w:b/>
          <w:i/>
          <w:sz w:val="34"/>
        </w:rPr>
      </w:pPr>
    </w:p>
    <w:p w:rsidR="00080E1C" w:rsidRDefault="00636678" w:rsidP="007714D6">
      <w:pPr>
        <w:pStyle w:val="11"/>
        <w:ind w:left="221"/>
        <w:jc w:val="both"/>
      </w:pPr>
      <w:r>
        <w:t>Σπουδές και τίτλοι σπουδών</w:t>
      </w:r>
    </w:p>
    <w:p w:rsidR="00080E1C" w:rsidRDefault="00080E1C" w:rsidP="007714D6">
      <w:pPr>
        <w:pStyle w:val="a3"/>
        <w:spacing w:before="10"/>
        <w:jc w:val="both"/>
        <w:rPr>
          <w:b/>
          <w:i/>
          <w:sz w:val="22"/>
        </w:rPr>
      </w:pPr>
    </w:p>
    <w:p w:rsidR="00080E1C" w:rsidRDefault="00636678" w:rsidP="007714D6">
      <w:pPr>
        <w:pStyle w:val="a4"/>
        <w:numPr>
          <w:ilvl w:val="0"/>
          <w:numId w:val="2"/>
        </w:numPr>
        <w:tabs>
          <w:tab w:val="left" w:pos="941"/>
          <w:tab w:val="left" w:pos="942"/>
        </w:tabs>
        <w:spacing w:line="240" w:lineRule="auto"/>
        <w:ind w:right="125" w:hanging="360"/>
        <w:rPr>
          <w:sz w:val="18"/>
        </w:rPr>
      </w:pPr>
      <w:r>
        <w:rPr>
          <w:sz w:val="18"/>
        </w:rPr>
        <w:t>1993: Πτυχίο Παιδαγωγικού Τμήματος Πατρών (ΤΕΕΑΠΗ), Σχολή Ανθρωπιστικών και Κοινωνικών Επιστημών</w:t>
      </w:r>
    </w:p>
    <w:p w:rsidR="00080E1C" w:rsidRDefault="00636678" w:rsidP="007714D6">
      <w:pPr>
        <w:pStyle w:val="a4"/>
        <w:numPr>
          <w:ilvl w:val="0"/>
          <w:numId w:val="2"/>
        </w:numPr>
        <w:tabs>
          <w:tab w:val="left" w:pos="941"/>
          <w:tab w:val="left" w:pos="942"/>
        </w:tabs>
        <w:ind w:right="129" w:hanging="360"/>
        <w:rPr>
          <w:sz w:val="18"/>
        </w:rPr>
      </w:pPr>
      <w:r>
        <w:rPr>
          <w:sz w:val="18"/>
        </w:rPr>
        <w:t>1998: Πτυχίο Φιλοσοφίας-Παιδαγωγικής –Ψυχολογίας με ειδίκευση στη Φιλοσοφία, Πανεπιστήμιο</w:t>
      </w:r>
      <w:r>
        <w:rPr>
          <w:spacing w:val="1"/>
          <w:sz w:val="18"/>
        </w:rPr>
        <w:t xml:space="preserve"> </w:t>
      </w:r>
      <w:r>
        <w:rPr>
          <w:sz w:val="18"/>
        </w:rPr>
        <w:t>Αθηνών</w:t>
      </w:r>
    </w:p>
    <w:p w:rsidR="00080E1C" w:rsidRDefault="00636678" w:rsidP="007714D6">
      <w:pPr>
        <w:pStyle w:val="a4"/>
        <w:numPr>
          <w:ilvl w:val="0"/>
          <w:numId w:val="2"/>
        </w:numPr>
        <w:tabs>
          <w:tab w:val="left" w:pos="941"/>
          <w:tab w:val="left" w:pos="942"/>
        </w:tabs>
        <w:ind w:left="472" w:right="126" w:hanging="358"/>
        <w:rPr>
          <w:sz w:val="18"/>
        </w:rPr>
      </w:pPr>
      <w:r>
        <w:rPr>
          <w:sz w:val="18"/>
        </w:rPr>
        <w:t>1997-1998: Μεταπτυχιακό Σεμινάριο στο Τμήμα Φιλοσοφίας του Πανεπιστημίου Αθηνών</w:t>
      </w:r>
    </w:p>
    <w:p w:rsidR="00080E1C" w:rsidRDefault="00636678" w:rsidP="007714D6">
      <w:pPr>
        <w:pStyle w:val="a4"/>
        <w:numPr>
          <w:ilvl w:val="0"/>
          <w:numId w:val="2"/>
        </w:numPr>
        <w:tabs>
          <w:tab w:val="left" w:pos="941"/>
          <w:tab w:val="left" w:pos="942"/>
        </w:tabs>
        <w:ind w:left="472" w:right="128" w:hanging="358"/>
        <w:rPr>
          <w:sz w:val="18"/>
        </w:rPr>
      </w:pPr>
      <w:r>
        <w:rPr>
          <w:sz w:val="18"/>
        </w:rPr>
        <w:t>2013: Μεταπτυχιακό Δίπλωμα στο Τμήμα Επιστημών της εκπαίδευσης και της Αγωγής στην Προσχολική Ηλικία του Πανεπιστημίου</w:t>
      </w:r>
      <w:r>
        <w:rPr>
          <w:spacing w:val="-2"/>
          <w:sz w:val="18"/>
        </w:rPr>
        <w:t xml:space="preserve"> </w:t>
      </w:r>
      <w:r>
        <w:rPr>
          <w:sz w:val="18"/>
        </w:rPr>
        <w:t>Πατρών</w:t>
      </w:r>
    </w:p>
    <w:p w:rsidR="00080E1C" w:rsidRDefault="00636678" w:rsidP="007714D6">
      <w:pPr>
        <w:pStyle w:val="a4"/>
        <w:numPr>
          <w:ilvl w:val="0"/>
          <w:numId w:val="2"/>
        </w:numPr>
        <w:tabs>
          <w:tab w:val="left" w:pos="941"/>
          <w:tab w:val="left" w:pos="942"/>
        </w:tabs>
        <w:ind w:hanging="360"/>
        <w:rPr>
          <w:sz w:val="18"/>
        </w:rPr>
      </w:pPr>
      <w:r>
        <w:rPr>
          <w:sz w:val="18"/>
        </w:rPr>
        <w:t>2002: Διδακτορικό Δίπλωμα Φιλοσοφίας, Τμήματος Φιλοσοφίας – Παιδαγωγικής- Ψυχολογίας της Φιλοσοφικής Σχολής Αθηνών, με βαθμό άριστα (Τίτλος διδακτορικής διατριβής: «Η έννοια του κάλλους στο</w:t>
      </w:r>
      <w:r>
        <w:rPr>
          <w:spacing w:val="2"/>
          <w:sz w:val="18"/>
        </w:rPr>
        <w:t xml:space="preserve"> </w:t>
      </w:r>
      <w:r>
        <w:rPr>
          <w:sz w:val="18"/>
        </w:rPr>
        <w:t>Πλωτίνο»)</w:t>
      </w:r>
    </w:p>
    <w:p w:rsidR="00080E1C" w:rsidRDefault="00080E1C" w:rsidP="007714D6">
      <w:pPr>
        <w:pStyle w:val="a3"/>
        <w:spacing w:before="3"/>
        <w:jc w:val="both"/>
        <w:rPr>
          <w:sz w:val="24"/>
        </w:rPr>
      </w:pPr>
    </w:p>
    <w:p w:rsidR="00080E1C" w:rsidRPr="00C55D6D" w:rsidRDefault="00636678" w:rsidP="007714D6">
      <w:pPr>
        <w:pStyle w:val="11"/>
        <w:jc w:val="both"/>
        <w:rPr>
          <w:lang w:val="en-US"/>
        </w:rPr>
      </w:pPr>
      <w:r>
        <w:t>Δημοσιεύσεις</w:t>
      </w:r>
    </w:p>
    <w:p w:rsidR="00C55D6D" w:rsidRDefault="00C55D6D" w:rsidP="007714D6">
      <w:pPr>
        <w:pStyle w:val="11"/>
        <w:jc w:val="both"/>
        <w:rPr>
          <w:lang w:val="en-US"/>
        </w:rPr>
      </w:pPr>
    </w:p>
    <w:p w:rsidR="00C55D6D" w:rsidRPr="00C55D6D" w:rsidRDefault="00C55D6D" w:rsidP="00C55D6D">
      <w:pPr>
        <w:spacing w:before="1"/>
        <w:ind w:left="478" w:right="117"/>
        <w:jc w:val="both"/>
        <w:rPr>
          <w:sz w:val="18"/>
          <w:lang w:val="en-US"/>
        </w:rPr>
      </w:pPr>
      <w:proofErr w:type="spellStart"/>
      <w:r w:rsidRPr="00C55D6D">
        <w:rPr>
          <w:sz w:val="18"/>
          <w:lang w:val="en-US"/>
        </w:rPr>
        <w:t>Doka</w:t>
      </w:r>
      <w:proofErr w:type="spellEnd"/>
      <w:r w:rsidRPr="00C55D6D">
        <w:rPr>
          <w:sz w:val="18"/>
          <w:lang w:val="en-US"/>
        </w:rPr>
        <w:t xml:space="preserve">, A., T. </w:t>
      </w:r>
      <w:proofErr w:type="spellStart"/>
      <w:r w:rsidRPr="00C55D6D">
        <w:rPr>
          <w:sz w:val="18"/>
          <w:lang w:val="en-US"/>
        </w:rPr>
        <w:t>Dimitrakos</w:t>
      </w:r>
      <w:proofErr w:type="spellEnd"/>
      <w:r w:rsidRPr="00C55D6D">
        <w:rPr>
          <w:sz w:val="18"/>
          <w:lang w:val="en-US"/>
        </w:rPr>
        <w:t xml:space="preserve"> (2021), «Critical thinking, skepticism and the special nature of philosophical », Mediterranean Journal of Education of the University of </w:t>
      </w:r>
      <w:proofErr w:type="spellStart"/>
      <w:r w:rsidRPr="00C55D6D">
        <w:rPr>
          <w:sz w:val="18"/>
          <w:lang w:val="en-US"/>
        </w:rPr>
        <w:t>Patras</w:t>
      </w:r>
      <w:proofErr w:type="spellEnd"/>
      <w:r w:rsidRPr="00C55D6D">
        <w:rPr>
          <w:sz w:val="18"/>
          <w:lang w:val="en-US"/>
        </w:rPr>
        <w:t>, 1(1), p. 125- 137.</w:t>
      </w:r>
    </w:p>
    <w:p w:rsidR="00C55D6D" w:rsidRPr="00C55D6D" w:rsidRDefault="00C55D6D" w:rsidP="00C55D6D">
      <w:pPr>
        <w:spacing w:before="1"/>
        <w:ind w:left="478" w:right="117"/>
        <w:jc w:val="both"/>
        <w:rPr>
          <w:sz w:val="18"/>
          <w:lang w:val="en-US"/>
        </w:rPr>
      </w:pPr>
    </w:p>
    <w:p w:rsidR="00080E1C" w:rsidRPr="00BB6D14" w:rsidRDefault="00080E1C" w:rsidP="007714D6">
      <w:pPr>
        <w:pStyle w:val="a3"/>
        <w:jc w:val="both"/>
        <w:rPr>
          <w:b/>
          <w:i/>
          <w:sz w:val="24"/>
          <w:lang w:val="en-US"/>
        </w:rPr>
      </w:pPr>
    </w:p>
    <w:p w:rsidR="00080E1C" w:rsidRPr="00BB6D14" w:rsidRDefault="00636678" w:rsidP="007714D6">
      <w:pPr>
        <w:spacing w:before="1"/>
        <w:ind w:left="478" w:right="117"/>
        <w:jc w:val="both"/>
        <w:rPr>
          <w:sz w:val="18"/>
          <w:lang w:val="en-US"/>
        </w:rPr>
      </w:pPr>
      <w:proofErr w:type="spellStart"/>
      <w:r w:rsidRPr="00BB6D14">
        <w:rPr>
          <w:sz w:val="18"/>
          <w:lang w:val="en-US"/>
        </w:rPr>
        <w:t>Doka</w:t>
      </w:r>
      <w:proofErr w:type="spellEnd"/>
      <w:r w:rsidRPr="00BB6D14">
        <w:rPr>
          <w:sz w:val="18"/>
          <w:lang w:val="en-US"/>
        </w:rPr>
        <w:t xml:space="preserve">, A. (2017), «Perceptions held by teachers in designing and evaluating visual activities   in   preschool   education:   the   assessment   of   "beauty"   as    a standard», </w:t>
      </w:r>
      <w:r w:rsidRPr="00BB6D14">
        <w:rPr>
          <w:i/>
          <w:sz w:val="18"/>
          <w:lang w:val="en-US"/>
        </w:rPr>
        <w:t xml:space="preserve">Educational Journal of the University of </w:t>
      </w:r>
      <w:proofErr w:type="spellStart"/>
      <w:r w:rsidRPr="00BB6D14">
        <w:rPr>
          <w:i/>
          <w:sz w:val="18"/>
          <w:lang w:val="en-US"/>
        </w:rPr>
        <w:t>Patras</w:t>
      </w:r>
      <w:proofErr w:type="spellEnd"/>
      <w:r w:rsidRPr="00BB6D14">
        <w:rPr>
          <w:i/>
          <w:sz w:val="18"/>
          <w:lang w:val="en-US"/>
        </w:rPr>
        <w:t xml:space="preserve"> UNESCO Chair</w:t>
      </w:r>
      <w:r w:rsidRPr="00BB6D14">
        <w:rPr>
          <w:sz w:val="18"/>
          <w:lang w:val="en-US"/>
        </w:rPr>
        <w:t>, 4(1), p. 122- 130.</w:t>
      </w:r>
    </w:p>
    <w:p w:rsidR="00080E1C" w:rsidRPr="00BB6D14" w:rsidRDefault="00080E1C" w:rsidP="007714D6">
      <w:pPr>
        <w:pStyle w:val="a3"/>
        <w:spacing w:before="2"/>
        <w:jc w:val="both"/>
        <w:rPr>
          <w:sz w:val="24"/>
          <w:lang w:val="en-US"/>
        </w:rPr>
      </w:pPr>
    </w:p>
    <w:p w:rsidR="00080E1C" w:rsidRDefault="00636678" w:rsidP="007714D6">
      <w:pPr>
        <w:pStyle w:val="a3"/>
        <w:ind w:left="478" w:right="120"/>
        <w:jc w:val="both"/>
      </w:pPr>
      <w:proofErr w:type="spellStart"/>
      <w:r>
        <w:t>Ντόκα</w:t>
      </w:r>
      <w:proofErr w:type="spellEnd"/>
      <w:r>
        <w:t>, Α. (2013), «Νοητικές αναπαραστάσεις παιδιών προσχολικής ηλικίας για το σχολείο, που διαμορφώνονται στο πλαίσιο της οικογένειας», πρακτικά 15ου Διεθνούς συνεδρίου της Διεθνούς Ένωσης Κατάρτισης και Έρευνας στην Οικογενειακή Εκπαίδευση, Οικογένεια, σχολείο, τοπικές κοινωνίες: Πολιτικές και πρακτικές για το παιδί. σ. 55-56.</w:t>
      </w:r>
    </w:p>
    <w:p w:rsidR="00080E1C" w:rsidRDefault="00080E1C" w:rsidP="007714D6">
      <w:pPr>
        <w:pStyle w:val="a3"/>
        <w:spacing w:before="3"/>
        <w:jc w:val="both"/>
        <w:rPr>
          <w:sz w:val="24"/>
        </w:rPr>
      </w:pPr>
    </w:p>
    <w:p w:rsidR="00080E1C" w:rsidRDefault="00636678" w:rsidP="007714D6">
      <w:pPr>
        <w:pStyle w:val="a3"/>
        <w:tabs>
          <w:tab w:val="left" w:pos="1602"/>
        </w:tabs>
        <w:ind w:left="478" w:right="310"/>
        <w:jc w:val="both"/>
      </w:pPr>
      <w:proofErr w:type="spellStart"/>
      <w:r>
        <w:t>Ντόκα</w:t>
      </w:r>
      <w:proofErr w:type="spellEnd"/>
      <w:r>
        <w:t>,</w:t>
      </w:r>
      <w:r>
        <w:rPr>
          <w:spacing w:val="43"/>
        </w:rPr>
        <w:t xml:space="preserve"> </w:t>
      </w:r>
      <w:r>
        <w:t>Α.</w:t>
      </w:r>
      <w:r>
        <w:tab/>
        <w:t xml:space="preserve">(2007), «Η </w:t>
      </w:r>
      <w:proofErr w:type="spellStart"/>
      <w:r>
        <w:t>Πλωτινική</w:t>
      </w:r>
      <w:proofErr w:type="spellEnd"/>
      <w:r>
        <w:t xml:space="preserve"> θέαση στις αρχές του 21ου αιώνα, Παιδαγωγικός Λόγος», τ. 2,</w:t>
      </w:r>
      <w:r>
        <w:rPr>
          <w:spacing w:val="-2"/>
        </w:rPr>
        <w:t xml:space="preserve"> </w:t>
      </w:r>
      <w:r>
        <w:t>σ.153-173.</w:t>
      </w:r>
    </w:p>
    <w:p w:rsidR="00080E1C" w:rsidRDefault="00080E1C" w:rsidP="007714D6">
      <w:pPr>
        <w:pStyle w:val="a3"/>
        <w:spacing w:before="1"/>
        <w:jc w:val="both"/>
        <w:rPr>
          <w:sz w:val="24"/>
        </w:rPr>
      </w:pPr>
    </w:p>
    <w:p w:rsidR="00080E1C" w:rsidRDefault="00636678" w:rsidP="007714D6">
      <w:pPr>
        <w:pStyle w:val="a3"/>
        <w:tabs>
          <w:tab w:val="left" w:pos="1713"/>
        </w:tabs>
        <w:spacing w:before="1"/>
        <w:ind w:left="478" w:right="310"/>
        <w:jc w:val="both"/>
      </w:pPr>
      <w:proofErr w:type="spellStart"/>
      <w:r>
        <w:t>Ντόκα</w:t>
      </w:r>
      <w:proofErr w:type="spellEnd"/>
      <w:r>
        <w:t xml:space="preserve">, </w:t>
      </w:r>
      <w:r>
        <w:rPr>
          <w:spacing w:val="23"/>
        </w:rPr>
        <w:t xml:space="preserve"> </w:t>
      </w:r>
      <w:r>
        <w:t>Α.</w:t>
      </w:r>
      <w:r>
        <w:tab/>
        <w:t xml:space="preserve">(2007), «Η </w:t>
      </w:r>
      <w:proofErr w:type="spellStart"/>
      <w:r>
        <w:t>Αλτουσεριανή</w:t>
      </w:r>
      <w:proofErr w:type="spellEnd"/>
      <w:r>
        <w:t xml:space="preserve"> σκέψη και η αναγωγή της στο πεδίο της παιδαγωγικής πράξης», Παιδαγωγικός Λόγος, τ.3, σ.</w:t>
      </w:r>
      <w:r>
        <w:rPr>
          <w:spacing w:val="2"/>
        </w:rPr>
        <w:t xml:space="preserve"> </w:t>
      </w:r>
      <w:r>
        <w:t>285-294.</w:t>
      </w:r>
    </w:p>
    <w:p w:rsidR="00080E1C" w:rsidRDefault="00080E1C" w:rsidP="007714D6">
      <w:pPr>
        <w:pStyle w:val="a3"/>
        <w:spacing w:before="1"/>
        <w:jc w:val="both"/>
        <w:rPr>
          <w:sz w:val="24"/>
        </w:rPr>
      </w:pPr>
    </w:p>
    <w:p w:rsidR="00080E1C" w:rsidRDefault="00636678" w:rsidP="007714D6">
      <w:pPr>
        <w:pStyle w:val="a3"/>
        <w:ind w:left="475" w:right="310"/>
        <w:jc w:val="both"/>
      </w:pPr>
      <w:proofErr w:type="spellStart"/>
      <w:r>
        <w:t>Ντόκα</w:t>
      </w:r>
      <w:proofErr w:type="spellEnd"/>
      <w:r>
        <w:t xml:space="preserve">, Α. (2007), «Η ηθική πρόταση της </w:t>
      </w:r>
      <w:proofErr w:type="spellStart"/>
      <w:r>
        <w:t>Πλωτινικής</w:t>
      </w:r>
      <w:proofErr w:type="spellEnd"/>
      <w:r>
        <w:t xml:space="preserve"> φιλοσοφίας», Παιδαγωγικός Λόγος, τ.1, σ. 25-28.</w:t>
      </w:r>
    </w:p>
    <w:p w:rsidR="00080E1C" w:rsidRDefault="00080E1C" w:rsidP="007714D6">
      <w:pPr>
        <w:pStyle w:val="a3"/>
        <w:spacing w:before="1"/>
        <w:jc w:val="both"/>
        <w:rPr>
          <w:sz w:val="24"/>
        </w:rPr>
      </w:pPr>
    </w:p>
    <w:p w:rsidR="00080E1C" w:rsidRDefault="00636678" w:rsidP="007714D6">
      <w:pPr>
        <w:pStyle w:val="a3"/>
        <w:spacing w:before="1"/>
        <w:ind w:left="478"/>
        <w:jc w:val="both"/>
      </w:pPr>
      <w:proofErr w:type="spellStart"/>
      <w:r>
        <w:t>Ντόκα</w:t>
      </w:r>
      <w:proofErr w:type="spellEnd"/>
      <w:r>
        <w:t>, Α. (2002), «Η έννοια του κάλλους στον Πλωτίνο», Ελληνική Φιλοσοφική Επιθεώρηση, τ.57, σ.380-385.</w:t>
      </w:r>
    </w:p>
    <w:p w:rsidR="00080E1C" w:rsidRDefault="00080E1C" w:rsidP="007714D6">
      <w:pPr>
        <w:pStyle w:val="a3"/>
        <w:spacing w:before="1"/>
        <w:jc w:val="both"/>
        <w:rPr>
          <w:sz w:val="24"/>
        </w:rPr>
      </w:pPr>
    </w:p>
    <w:p w:rsidR="00080E1C" w:rsidRDefault="00636678" w:rsidP="007714D6">
      <w:pPr>
        <w:pStyle w:val="a3"/>
        <w:ind w:left="478"/>
        <w:jc w:val="both"/>
      </w:pPr>
      <w:proofErr w:type="spellStart"/>
      <w:r>
        <w:t>Ντόκα</w:t>
      </w:r>
      <w:proofErr w:type="spellEnd"/>
      <w:r>
        <w:t>, Α. (2003), «Η φιλοσοφική διάσταση της παιδαγωγικής πράξης». Παιδαγωγικός Λόγος, τ. 2, σ. 229-233.</w:t>
      </w:r>
    </w:p>
    <w:p w:rsidR="00080E1C" w:rsidRDefault="00080E1C" w:rsidP="007714D6">
      <w:pPr>
        <w:pStyle w:val="a3"/>
        <w:spacing w:before="2"/>
        <w:jc w:val="both"/>
        <w:rPr>
          <w:sz w:val="24"/>
        </w:rPr>
      </w:pPr>
    </w:p>
    <w:p w:rsidR="00080E1C" w:rsidRDefault="00636678" w:rsidP="007714D6">
      <w:pPr>
        <w:pStyle w:val="a3"/>
        <w:ind w:left="478"/>
        <w:jc w:val="both"/>
      </w:pPr>
      <w:proofErr w:type="spellStart"/>
      <w:r>
        <w:t>Ντόκα</w:t>
      </w:r>
      <w:proofErr w:type="spellEnd"/>
      <w:r>
        <w:t>, Α. (2003), «Οι ηθικές συνδηλώσεις του παιδαγωγικού λόγου», Παιδαγωγικός Λόγος, τ.3, σ. 53-57.</w:t>
      </w:r>
    </w:p>
    <w:p w:rsidR="00C55D6D" w:rsidRDefault="00C55D6D" w:rsidP="007714D6">
      <w:pPr>
        <w:pStyle w:val="a3"/>
        <w:ind w:left="478"/>
        <w:jc w:val="both"/>
      </w:pPr>
    </w:p>
    <w:p w:rsidR="00C55D6D" w:rsidRDefault="00C55D6D" w:rsidP="007714D6">
      <w:pPr>
        <w:pStyle w:val="a3"/>
        <w:ind w:left="478"/>
        <w:jc w:val="both"/>
      </w:pPr>
    </w:p>
    <w:p w:rsidR="00C55D6D" w:rsidRDefault="00C55D6D" w:rsidP="00C55D6D">
      <w:pPr>
        <w:pStyle w:val="11"/>
        <w:jc w:val="both"/>
      </w:pPr>
      <w:r>
        <w:t>Βιβλία</w:t>
      </w:r>
    </w:p>
    <w:p w:rsidR="00C55D6D" w:rsidRDefault="00C55D6D" w:rsidP="00C55D6D">
      <w:pPr>
        <w:pStyle w:val="11"/>
        <w:jc w:val="both"/>
      </w:pPr>
    </w:p>
    <w:p w:rsidR="00C55D6D" w:rsidRPr="00F1380E" w:rsidRDefault="00C55D6D" w:rsidP="00C55D6D">
      <w:pPr>
        <w:ind w:left="475"/>
        <w:jc w:val="both"/>
        <w:rPr>
          <w:sz w:val="18"/>
        </w:rPr>
      </w:pPr>
      <w:proofErr w:type="spellStart"/>
      <w:r w:rsidRPr="00F1380E">
        <w:rPr>
          <w:sz w:val="18"/>
        </w:rPr>
        <w:t>Ντόκα</w:t>
      </w:r>
      <w:proofErr w:type="spellEnd"/>
      <w:r w:rsidRPr="00F1380E">
        <w:rPr>
          <w:sz w:val="18"/>
        </w:rPr>
        <w:t xml:space="preserve">, Α.(2021), εισαγωγή - επιστημονική επιμέλεια στο: Καν Σ.Μ – </w:t>
      </w:r>
      <w:proofErr w:type="spellStart"/>
      <w:r w:rsidRPr="00F1380E">
        <w:rPr>
          <w:sz w:val="18"/>
        </w:rPr>
        <w:t>Μπράντνερ</w:t>
      </w:r>
      <w:proofErr w:type="spellEnd"/>
      <w:r w:rsidRPr="00F1380E">
        <w:rPr>
          <w:sz w:val="18"/>
        </w:rPr>
        <w:t xml:space="preserve"> Α. – Μιλς .Α.Π., Για τη διδακτική της φιλοσοφίας, Αθήνα:</w:t>
      </w:r>
      <w:r>
        <w:rPr>
          <w:sz w:val="18"/>
        </w:rPr>
        <w:t xml:space="preserve"> </w:t>
      </w:r>
      <w:bookmarkStart w:id="0" w:name="_GoBack"/>
      <w:bookmarkEnd w:id="0"/>
      <w:r w:rsidRPr="00F1380E">
        <w:rPr>
          <w:sz w:val="18"/>
        </w:rPr>
        <w:t xml:space="preserve">Τόπος. </w:t>
      </w:r>
    </w:p>
    <w:p w:rsidR="00C55D6D" w:rsidRPr="00C55D6D" w:rsidRDefault="00C55D6D" w:rsidP="00C55D6D">
      <w:pPr>
        <w:jc w:val="both"/>
        <w:rPr>
          <w:sz w:val="18"/>
        </w:rPr>
      </w:pPr>
    </w:p>
    <w:p w:rsidR="00C55D6D" w:rsidRDefault="00C55D6D" w:rsidP="00C55D6D">
      <w:pPr>
        <w:pStyle w:val="11"/>
        <w:jc w:val="both"/>
      </w:pPr>
    </w:p>
    <w:p w:rsidR="00080E1C" w:rsidRDefault="00080E1C" w:rsidP="007714D6">
      <w:pPr>
        <w:pStyle w:val="a3"/>
        <w:spacing w:before="1"/>
        <w:jc w:val="both"/>
        <w:rPr>
          <w:sz w:val="24"/>
        </w:rPr>
      </w:pPr>
    </w:p>
    <w:p w:rsidR="00080E1C" w:rsidRDefault="00636678" w:rsidP="007714D6">
      <w:pPr>
        <w:pStyle w:val="11"/>
        <w:jc w:val="both"/>
      </w:pPr>
      <w:r>
        <w:t>Κεφάλαιο σε συλλογικό τόμο</w:t>
      </w:r>
      <w:r w:rsidR="00C55D6D">
        <w:t xml:space="preserve"> </w:t>
      </w:r>
    </w:p>
    <w:p w:rsidR="00080E1C" w:rsidRDefault="00080E1C" w:rsidP="007714D6">
      <w:pPr>
        <w:pStyle w:val="a3"/>
        <w:spacing w:before="3"/>
        <w:jc w:val="both"/>
        <w:rPr>
          <w:b/>
          <w:i/>
          <w:sz w:val="26"/>
        </w:rPr>
      </w:pPr>
    </w:p>
    <w:p w:rsidR="00080E1C" w:rsidRDefault="00636678" w:rsidP="007714D6">
      <w:pPr>
        <w:spacing w:line="276" w:lineRule="auto"/>
        <w:ind w:left="478" w:right="310"/>
        <w:jc w:val="both"/>
        <w:rPr>
          <w:sz w:val="18"/>
        </w:rPr>
      </w:pPr>
      <w:proofErr w:type="spellStart"/>
      <w:r>
        <w:rPr>
          <w:sz w:val="18"/>
        </w:rPr>
        <w:t>Ντόκα</w:t>
      </w:r>
      <w:proofErr w:type="spellEnd"/>
      <w:r>
        <w:rPr>
          <w:sz w:val="18"/>
        </w:rPr>
        <w:t xml:space="preserve">, Α. (2015), </w:t>
      </w:r>
      <w:r>
        <w:rPr>
          <w:i/>
          <w:sz w:val="18"/>
        </w:rPr>
        <w:t>Νοητικές αναπαραστάσεις των παιδιών προσχολικής ηλικίας για το σχολείο, οι οποίες διαμορφώνονται στο πλαίσιο της οικογένειας</w:t>
      </w:r>
      <w:r>
        <w:rPr>
          <w:sz w:val="18"/>
        </w:rPr>
        <w:t xml:space="preserve">, στο Π. Κυπριανός – </w:t>
      </w:r>
      <w:proofErr w:type="spellStart"/>
      <w:r>
        <w:rPr>
          <w:sz w:val="18"/>
        </w:rPr>
        <w:t>Jean-Pierre</w:t>
      </w:r>
      <w:proofErr w:type="spellEnd"/>
      <w:r>
        <w:rPr>
          <w:sz w:val="18"/>
        </w:rPr>
        <w:t xml:space="preserve"> </w:t>
      </w:r>
      <w:proofErr w:type="spellStart"/>
      <w:r>
        <w:rPr>
          <w:sz w:val="18"/>
        </w:rPr>
        <w:t>Pourtois</w:t>
      </w:r>
      <w:proofErr w:type="spellEnd"/>
      <w:r>
        <w:rPr>
          <w:sz w:val="18"/>
        </w:rPr>
        <w:t xml:space="preserve"> (</w:t>
      </w:r>
      <w:proofErr w:type="spellStart"/>
      <w:r>
        <w:rPr>
          <w:sz w:val="18"/>
        </w:rPr>
        <w:t>επιμ</w:t>
      </w:r>
      <w:proofErr w:type="spellEnd"/>
      <w:r>
        <w:rPr>
          <w:sz w:val="18"/>
        </w:rPr>
        <w:t xml:space="preserve">.), Οικογένεια σχολείο τοπικές κοινωνίες, </w:t>
      </w:r>
      <w:proofErr w:type="spellStart"/>
      <w:r>
        <w:rPr>
          <w:sz w:val="18"/>
        </w:rPr>
        <w:t>Opportuna</w:t>
      </w:r>
      <w:proofErr w:type="spellEnd"/>
      <w:r>
        <w:rPr>
          <w:sz w:val="18"/>
        </w:rPr>
        <w:t>, Πάτρα, σ. 323-334.</w:t>
      </w:r>
    </w:p>
    <w:p w:rsidR="00080E1C" w:rsidRDefault="00080E1C" w:rsidP="007714D6">
      <w:pPr>
        <w:spacing w:line="276" w:lineRule="auto"/>
        <w:jc w:val="both"/>
        <w:rPr>
          <w:sz w:val="18"/>
        </w:rPr>
        <w:sectPr w:rsidR="00080E1C">
          <w:type w:val="continuous"/>
          <w:pgSz w:w="11910" w:h="16840"/>
          <w:pgMar w:top="1580" w:right="1680" w:bottom="280" w:left="1580" w:header="720" w:footer="720" w:gutter="0"/>
          <w:cols w:space="720"/>
        </w:sectPr>
      </w:pPr>
    </w:p>
    <w:p w:rsidR="00080E1C" w:rsidRDefault="00080E1C" w:rsidP="007714D6">
      <w:pPr>
        <w:pStyle w:val="a3"/>
        <w:spacing w:before="8"/>
        <w:jc w:val="both"/>
        <w:rPr>
          <w:sz w:val="22"/>
        </w:rPr>
      </w:pPr>
    </w:p>
    <w:p w:rsidR="00080E1C" w:rsidRDefault="00636678" w:rsidP="007714D6">
      <w:pPr>
        <w:pStyle w:val="11"/>
        <w:spacing w:before="100"/>
        <w:ind w:left="534"/>
        <w:jc w:val="both"/>
      </w:pPr>
      <w:r>
        <w:t>Εισηγήσεις σε Ελληνικά και Διεθνή</w:t>
      </w:r>
      <w:r>
        <w:rPr>
          <w:spacing w:val="-25"/>
        </w:rPr>
        <w:t xml:space="preserve"> </w:t>
      </w:r>
      <w:r>
        <w:t>συνέδρια</w:t>
      </w:r>
    </w:p>
    <w:p w:rsidR="00080E1C" w:rsidRDefault="00080E1C" w:rsidP="007714D6">
      <w:pPr>
        <w:pStyle w:val="a3"/>
        <w:spacing w:before="3"/>
        <w:jc w:val="both"/>
        <w:rPr>
          <w:b/>
          <w:i/>
          <w:sz w:val="26"/>
        </w:rPr>
      </w:pPr>
    </w:p>
    <w:p w:rsidR="00080E1C" w:rsidRPr="00BB6D14" w:rsidRDefault="00636678" w:rsidP="007714D6">
      <w:pPr>
        <w:pStyle w:val="a3"/>
        <w:spacing w:line="276" w:lineRule="auto"/>
        <w:ind w:left="478" w:right="126"/>
        <w:jc w:val="both"/>
        <w:rPr>
          <w:lang w:val="en-US"/>
        </w:rPr>
      </w:pPr>
      <w:proofErr w:type="spellStart"/>
      <w:r w:rsidRPr="00BB6D14">
        <w:rPr>
          <w:lang w:val="en-US"/>
        </w:rPr>
        <w:t>Doka</w:t>
      </w:r>
      <w:proofErr w:type="spellEnd"/>
      <w:r w:rsidRPr="00BB6D14">
        <w:rPr>
          <w:lang w:val="en-US"/>
        </w:rPr>
        <w:t xml:space="preserve"> A., </w:t>
      </w:r>
      <w:proofErr w:type="spellStart"/>
      <w:r w:rsidRPr="00BB6D14">
        <w:rPr>
          <w:lang w:val="en-US"/>
        </w:rPr>
        <w:t>Logotheti</w:t>
      </w:r>
      <w:proofErr w:type="spellEnd"/>
      <w:r w:rsidRPr="00BB6D14">
        <w:rPr>
          <w:lang w:val="en-US"/>
        </w:rPr>
        <w:t xml:space="preserve"> A., </w:t>
      </w:r>
      <w:proofErr w:type="spellStart"/>
      <w:r w:rsidRPr="00BB6D14">
        <w:rPr>
          <w:lang w:val="en-US"/>
        </w:rPr>
        <w:t>Stamatoukou</w:t>
      </w:r>
      <w:proofErr w:type="spellEnd"/>
      <w:r w:rsidRPr="00BB6D14">
        <w:rPr>
          <w:lang w:val="en-US"/>
        </w:rPr>
        <w:t xml:space="preserve"> Ch., (2015), «Europe: from our small world on </w:t>
      </w:r>
      <w:proofErr w:type="gramStart"/>
      <w:r w:rsidRPr="00BB6D14">
        <w:rPr>
          <w:lang w:val="en-US"/>
        </w:rPr>
        <w:t>a great</w:t>
      </w:r>
      <w:r w:rsidRPr="00BB6D14">
        <w:rPr>
          <w:spacing w:val="-5"/>
          <w:lang w:val="en-US"/>
        </w:rPr>
        <w:t xml:space="preserve"> </w:t>
      </w:r>
      <w:r w:rsidRPr="00BB6D14">
        <w:rPr>
          <w:lang w:val="en-US"/>
        </w:rPr>
        <w:t>team-great</w:t>
      </w:r>
      <w:r w:rsidRPr="00BB6D14">
        <w:rPr>
          <w:spacing w:val="-6"/>
          <w:lang w:val="en-US"/>
        </w:rPr>
        <w:t xml:space="preserve"> </w:t>
      </w:r>
      <w:r w:rsidRPr="00BB6D14">
        <w:rPr>
          <w:lang w:val="en-US"/>
        </w:rPr>
        <w:t>European</w:t>
      </w:r>
      <w:r w:rsidRPr="00BB6D14">
        <w:rPr>
          <w:spacing w:val="-5"/>
          <w:lang w:val="en-US"/>
        </w:rPr>
        <w:t xml:space="preserve"> </w:t>
      </w:r>
      <w:r w:rsidRPr="00BB6D14">
        <w:rPr>
          <w:lang w:val="en-US"/>
        </w:rPr>
        <w:t>painters</w:t>
      </w:r>
      <w:proofErr w:type="gramEnd"/>
      <w:r w:rsidRPr="00BB6D14">
        <w:rPr>
          <w:lang w:val="en-US"/>
        </w:rPr>
        <w:t>:</w:t>
      </w:r>
      <w:r w:rsidRPr="00BB6D14">
        <w:rPr>
          <w:spacing w:val="-4"/>
          <w:lang w:val="en-US"/>
        </w:rPr>
        <w:t xml:space="preserve"> </w:t>
      </w:r>
      <w:r w:rsidRPr="00BB6D14">
        <w:rPr>
          <w:lang w:val="en-US"/>
        </w:rPr>
        <w:t>their</w:t>
      </w:r>
      <w:r w:rsidRPr="00BB6D14">
        <w:rPr>
          <w:spacing w:val="-6"/>
          <w:lang w:val="en-US"/>
        </w:rPr>
        <w:t xml:space="preserve"> </w:t>
      </w:r>
      <w:r w:rsidRPr="00BB6D14">
        <w:rPr>
          <w:lang w:val="en-US"/>
        </w:rPr>
        <w:t>contribution</w:t>
      </w:r>
      <w:r w:rsidRPr="00BB6D14">
        <w:rPr>
          <w:spacing w:val="-4"/>
          <w:lang w:val="en-US"/>
        </w:rPr>
        <w:t xml:space="preserve"> </w:t>
      </w:r>
      <w:r w:rsidRPr="00BB6D14">
        <w:rPr>
          <w:lang w:val="en-US"/>
        </w:rPr>
        <w:t>to</w:t>
      </w:r>
      <w:r w:rsidRPr="00BB6D14">
        <w:rPr>
          <w:spacing w:val="-5"/>
          <w:lang w:val="en-US"/>
        </w:rPr>
        <w:t xml:space="preserve"> </w:t>
      </w:r>
      <w:r w:rsidRPr="00BB6D14">
        <w:rPr>
          <w:lang w:val="en-US"/>
        </w:rPr>
        <w:t>our</w:t>
      </w:r>
      <w:r w:rsidRPr="00BB6D14">
        <w:rPr>
          <w:spacing w:val="-6"/>
          <w:lang w:val="en-US"/>
        </w:rPr>
        <w:t xml:space="preserve"> </w:t>
      </w:r>
      <w:r w:rsidRPr="00BB6D14">
        <w:rPr>
          <w:lang w:val="en-US"/>
        </w:rPr>
        <w:t>culture</w:t>
      </w:r>
      <w:r w:rsidRPr="00BB6D14">
        <w:rPr>
          <w:spacing w:val="-6"/>
          <w:lang w:val="en-US"/>
        </w:rPr>
        <w:t xml:space="preserve"> </w:t>
      </w:r>
      <w:r w:rsidRPr="00BB6D14">
        <w:rPr>
          <w:lang w:val="en-US"/>
        </w:rPr>
        <w:t>heritage-</w:t>
      </w:r>
      <w:r w:rsidRPr="00BB6D14">
        <w:rPr>
          <w:spacing w:val="-5"/>
          <w:lang w:val="en-US"/>
        </w:rPr>
        <w:t xml:space="preserve"> </w:t>
      </w:r>
      <w:r w:rsidRPr="00BB6D14">
        <w:rPr>
          <w:lang w:val="en-US"/>
        </w:rPr>
        <w:t>European countries Art &amp; Culture», In European Conference of World Organization for Early Childhood Education, Current trends in the development of early childhood education and care in the world, Moscow Russia, 24-25</w:t>
      </w:r>
      <w:r w:rsidRPr="00BB6D14">
        <w:rPr>
          <w:spacing w:val="-4"/>
          <w:lang w:val="en-US"/>
        </w:rPr>
        <w:t xml:space="preserve"> </w:t>
      </w:r>
      <w:r w:rsidRPr="00BB6D14">
        <w:rPr>
          <w:lang w:val="en-US"/>
        </w:rPr>
        <w:t>September.</w:t>
      </w:r>
    </w:p>
    <w:p w:rsidR="00080E1C" w:rsidRPr="00BB6D14" w:rsidRDefault="00080E1C" w:rsidP="007714D6">
      <w:pPr>
        <w:pStyle w:val="a3"/>
        <w:spacing w:before="7"/>
        <w:jc w:val="both"/>
        <w:rPr>
          <w:sz w:val="23"/>
          <w:lang w:val="en-US"/>
        </w:rPr>
      </w:pPr>
    </w:p>
    <w:p w:rsidR="00080E1C" w:rsidRDefault="00636678" w:rsidP="007714D6">
      <w:pPr>
        <w:pStyle w:val="a3"/>
        <w:spacing w:before="1" w:line="276" w:lineRule="auto"/>
        <w:ind w:left="478"/>
        <w:jc w:val="both"/>
      </w:pPr>
      <w:proofErr w:type="spellStart"/>
      <w:r>
        <w:t>Ντόκα</w:t>
      </w:r>
      <w:proofErr w:type="spellEnd"/>
      <w:r>
        <w:t xml:space="preserve"> Α. (2013), «Νοητικές αναπαραστάσεις παιδιών προσχολικής ηλικίας για το σχολείο, που διαμορφώνονται στο πλαίσιο της οικογένειας», στο 15ο Διεθνές συνέδριο της Διεθνούς Ένωσης Κατάρτισης και Έρευνας στην Οικογενειακή Εκπαίδευση, Οικογένεια, σχολείο, τοπικές κοινωνίες: Πολιτικές και πρακτικές για το παιδί, Πάτρα, Συνεδριακό Κέντρο Πανεπιστημίου Πατρών, 4-7 Μαΐου 2013.</w:t>
      </w:r>
    </w:p>
    <w:p w:rsidR="00080E1C" w:rsidRDefault="00080E1C" w:rsidP="007714D6">
      <w:pPr>
        <w:pStyle w:val="a3"/>
        <w:spacing w:before="7"/>
        <w:jc w:val="both"/>
        <w:rPr>
          <w:sz w:val="23"/>
        </w:rPr>
      </w:pPr>
    </w:p>
    <w:p w:rsidR="00080E1C" w:rsidRDefault="00636678" w:rsidP="007714D6">
      <w:pPr>
        <w:pStyle w:val="a3"/>
        <w:spacing w:line="276" w:lineRule="auto"/>
        <w:ind w:left="478" w:right="310" w:firstLine="57"/>
        <w:jc w:val="both"/>
      </w:pPr>
      <w:proofErr w:type="spellStart"/>
      <w:r>
        <w:t>Ντόκα</w:t>
      </w:r>
      <w:proofErr w:type="spellEnd"/>
      <w:r>
        <w:t xml:space="preserve"> Α. (2013), «Το «Ωραίο» στην Προσχολική Εκπαίδευση», στο 9ο Πανελλήνιο Συνέδριο ΟΜΕΡ, Δεξιότητες Ζωής, Προσωπική-Κοινωνική Ανάπτυξη Στην Προσχολική και Πρώτη Σχολική Ηλικία, Ιωάννινα, 18-20 Οκτωβρίου του 2013.</w:t>
      </w:r>
    </w:p>
    <w:p w:rsidR="00080E1C" w:rsidRDefault="00080E1C" w:rsidP="007714D6">
      <w:pPr>
        <w:pStyle w:val="a3"/>
        <w:spacing w:before="9"/>
        <w:jc w:val="both"/>
        <w:rPr>
          <w:sz w:val="23"/>
        </w:rPr>
      </w:pPr>
    </w:p>
    <w:p w:rsidR="00080E1C" w:rsidRDefault="00636678" w:rsidP="007714D6">
      <w:pPr>
        <w:pStyle w:val="a3"/>
        <w:spacing w:line="276" w:lineRule="auto"/>
        <w:ind w:left="478" w:firstLine="57"/>
        <w:jc w:val="both"/>
      </w:pPr>
      <w:proofErr w:type="spellStart"/>
      <w:r>
        <w:t>Ντόκα</w:t>
      </w:r>
      <w:proofErr w:type="spellEnd"/>
      <w:r>
        <w:t xml:space="preserve"> Α. (2013), «Γνωρίζουμε τη χώρα μας», στο 9ο Πανελλήνιο Συνέδριο ΟΜΕΡ, Δεξιότητες Ζωής, Προσωπική-Κοινωνική Ανάπτυξη Στην Προσχολική και Πρώτη Σχολική Ηλικία, Ιωάννινα, Πανεπιστήμιο Ιωαννίνων, 18-20 Οκτωβρίου.</w:t>
      </w:r>
    </w:p>
    <w:p w:rsidR="00080E1C" w:rsidRDefault="00080E1C" w:rsidP="007714D6">
      <w:pPr>
        <w:pStyle w:val="a3"/>
        <w:jc w:val="both"/>
        <w:rPr>
          <w:sz w:val="20"/>
        </w:rPr>
      </w:pPr>
    </w:p>
    <w:p w:rsidR="00080E1C" w:rsidRDefault="00080E1C" w:rsidP="007714D6">
      <w:pPr>
        <w:pStyle w:val="a3"/>
        <w:jc w:val="both"/>
        <w:rPr>
          <w:sz w:val="20"/>
        </w:rPr>
      </w:pPr>
    </w:p>
    <w:p w:rsidR="00080E1C" w:rsidRDefault="00080E1C" w:rsidP="007714D6">
      <w:pPr>
        <w:pStyle w:val="a3"/>
        <w:spacing w:before="4"/>
        <w:jc w:val="both"/>
        <w:rPr>
          <w:sz w:val="26"/>
        </w:rPr>
      </w:pPr>
    </w:p>
    <w:p w:rsidR="00080E1C" w:rsidRDefault="00636678" w:rsidP="007714D6">
      <w:pPr>
        <w:pStyle w:val="11"/>
        <w:spacing w:before="1"/>
        <w:jc w:val="both"/>
      </w:pPr>
      <w:r>
        <w:t>Ευρύτερο Συγγραφικό Έργο</w:t>
      </w:r>
    </w:p>
    <w:p w:rsidR="00080E1C" w:rsidRDefault="00080E1C" w:rsidP="007714D6">
      <w:pPr>
        <w:pStyle w:val="a3"/>
        <w:jc w:val="both"/>
        <w:rPr>
          <w:b/>
          <w:i/>
          <w:sz w:val="24"/>
        </w:rPr>
      </w:pPr>
    </w:p>
    <w:p w:rsidR="00080E1C" w:rsidRDefault="00636678" w:rsidP="007714D6">
      <w:pPr>
        <w:pStyle w:val="a3"/>
        <w:spacing w:line="276" w:lineRule="auto"/>
        <w:ind w:left="221" w:right="310"/>
        <w:jc w:val="both"/>
      </w:pPr>
      <w:proofErr w:type="spellStart"/>
      <w:r>
        <w:t>Ντόκα</w:t>
      </w:r>
      <w:proofErr w:type="spellEnd"/>
      <w:r>
        <w:t xml:space="preserve"> Α. (2016), Συναντήσεις 30΄, σειρά: Σύγχρονη Ελληνική Πεζογραφία, Εκδόσεις Τόπος, Αθήνα.</w:t>
      </w:r>
    </w:p>
    <w:p w:rsidR="00BB6D14" w:rsidRDefault="00BB6D14" w:rsidP="007714D6">
      <w:pPr>
        <w:pStyle w:val="a3"/>
        <w:spacing w:line="276" w:lineRule="auto"/>
        <w:ind w:left="221" w:right="310"/>
        <w:jc w:val="both"/>
      </w:pPr>
    </w:p>
    <w:p w:rsidR="00BB6D14" w:rsidRDefault="00BB6D14" w:rsidP="007714D6">
      <w:pPr>
        <w:pStyle w:val="a3"/>
        <w:spacing w:line="276" w:lineRule="auto"/>
        <w:ind w:left="221" w:right="310"/>
        <w:jc w:val="both"/>
      </w:pPr>
      <w:proofErr w:type="spellStart"/>
      <w:r>
        <w:t>Ντόκα</w:t>
      </w:r>
      <w:proofErr w:type="spellEnd"/>
      <w:r>
        <w:t xml:space="preserve"> Α. (2019), Δύο / Υγρασία , σειρά: Σύγχρονη Ελληνική Πεζογραφία, Εκδόσεις Τόπος, Αθήνα.</w:t>
      </w:r>
    </w:p>
    <w:p w:rsidR="00BB6D14" w:rsidRDefault="00BB6D14" w:rsidP="007714D6">
      <w:pPr>
        <w:pStyle w:val="a3"/>
        <w:spacing w:line="276" w:lineRule="auto"/>
        <w:ind w:left="221" w:right="310"/>
        <w:jc w:val="both"/>
      </w:pPr>
    </w:p>
    <w:p w:rsidR="00080E1C" w:rsidRDefault="00080E1C" w:rsidP="007714D6">
      <w:pPr>
        <w:pStyle w:val="a3"/>
        <w:jc w:val="both"/>
        <w:rPr>
          <w:sz w:val="20"/>
        </w:rPr>
      </w:pPr>
    </w:p>
    <w:p w:rsidR="00080E1C" w:rsidRDefault="00080E1C" w:rsidP="007714D6">
      <w:pPr>
        <w:pStyle w:val="a3"/>
        <w:jc w:val="both"/>
        <w:rPr>
          <w:sz w:val="20"/>
        </w:rPr>
      </w:pPr>
    </w:p>
    <w:p w:rsidR="00080E1C" w:rsidRDefault="00080E1C" w:rsidP="007714D6">
      <w:pPr>
        <w:pStyle w:val="a3"/>
        <w:spacing w:before="2"/>
        <w:jc w:val="both"/>
        <w:rPr>
          <w:sz w:val="28"/>
        </w:rPr>
      </w:pPr>
    </w:p>
    <w:p w:rsidR="00080E1C" w:rsidRDefault="00636678" w:rsidP="007714D6">
      <w:pPr>
        <w:pStyle w:val="11"/>
        <w:jc w:val="both"/>
      </w:pPr>
      <w:r>
        <w:t>Διδακτική εμπειρία στην Τριτοβάθμια Εκπαίδευση</w:t>
      </w:r>
    </w:p>
    <w:p w:rsidR="00080E1C" w:rsidRDefault="00080E1C" w:rsidP="007714D6">
      <w:pPr>
        <w:pStyle w:val="a3"/>
        <w:jc w:val="both"/>
        <w:rPr>
          <w:b/>
          <w:i/>
          <w:sz w:val="24"/>
        </w:rPr>
      </w:pPr>
    </w:p>
    <w:p w:rsidR="00080E1C" w:rsidRDefault="008053C2" w:rsidP="008053C2">
      <w:pPr>
        <w:pStyle w:val="a4"/>
        <w:tabs>
          <w:tab w:val="left" w:pos="344"/>
        </w:tabs>
        <w:spacing w:line="276" w:lineRule="auto"/>
        <w:ind w:left="222" w:right="194" w:firstLine="0"/>
        <w:rPr>
          <w:sz w:val="18"/>
        </w:rPr>
      </w:pPr>
      <w:r>
        <w:rPr>
          <w:sz w:val="18"/>
        </w:rPr>
        <w:t>-2002-</w:t>
      </w:r>
      <w:r w:rsidR="00636678">
        <w:rPr>
          <w:sz w:val="18"/>
        </w:rPr>
        <w:t>2005: 3ετης διδακτική εμπειρία ως επιστημονικός συνεργάτης με πλήρη προσόντα</w:t>
      </w:r>
      <w:r w:rsidR="00636678">
        <w:rPr>
          <w:spacing w:val="-4"/>
          <w:sz w:val="18"/>
        </w:rPr>
        <w:t xml:space="preserve"> </w:t>
      </w:r>
      <w:r w:rsidR="00636678">
        <w:rPr>
          <w:sz w:val="18"/>
        </w:rPr>
        <w:t>και</w:t>
      </w:r>
      <w:r w:rsidR="00636678">
        <w:rPr>
          <w:spacing w:val="-6"/>
          <w:sz w:val="18"/>
        </w:rPr>
        <w:t xml:space="preserve"> </w:t>
      </w:r>
      <w:r w:rsidR="00636678">
        <w:rPr>
          <w:sz w:val="18"/>
        </w:rPr>
        <w:t>αυτοδύναμη</w:t>
      </w:r>
      <w:r w:rsidR="00636678">
        <w:rPr>
          <w:spacing w:val="-3"/>
          <w:sz w:val="18"/>
        </w:rPr>
        <w:t xml:space="preserve"> </w:t>
      </w:r>
      <w:r w:rsidR="00636678">
        <w:rPr>
          <w:sz w:val="18"/>
        </w:rPr>
        <w:t>διδασκαλία</w:t>
      </w:r>
      <w:r w:rsidR="00636678">
        <w:rPr>
          <w:spacing w:val="-3"/>
          <w:sz w:val="18"/>
        </w:rPr>
        <w:t xml:space="preserve"> </w:t>
      </w:r>
      <w:r w:rsidR="00636678">
        <w:rPr>
          <w:sz w:val="18"/>
        </w:rPr>
        <w:t>στο</w:t>
      </w:r>
      <w:r w:rsidR="00636678">
        <w:rPr>
          <w:spacing w:val="-5"/>
          <w:sz w:val="18"/>
        </w:rPr>
        <w:t xml:space="preserve"> </w:t>
      </w:r>
      <w:r w:rsidR="00636678">
        <w:rPr>
          <w:sz w:val="18"/>
        </w:rPr>
        <w:t>Τμήμα</w:t>
      </w:r>
      <w:r w:rsidR="00636678">
        <w:rPr>
          <w:spacing w:val="-5"/>
          <w:sz w:val="18"/>
        </w:rPr>
        <w:t xml:space="preserve"> </w:t>
      </w:r>
      <w:r w:rsidR="00636678">
        <w:rPr>
          <w:sz w:val="18"/>
        </w:rPr>
        <w:t>Κοινωνικής</w:t>
      </w:r>
      <w:r w:rsidR="00636678">
        <w:rPr>
          <w:spacing w:val="-3"/>
          <w:sz w:val="18"/>
        </w:rPr>
        <w:t xml:space="preserve"> </w:t>
      </w:r>
      <w:r w:rsidR="00636678">
        <w:rPr>
          <w:sz w:val="18"/>
        </w:rPr>
        <w:t>Εργασίας</w:t>
      </w:r>
      <w:r w:rsidR="00636678">
        <w:rPr>
          <w:spacing w:val="-4"/>
          <w:sz w:val="18"/>
        </w:rPr>
        <w:t xml:space="preserve"> </w:t>
      </w:r>
      <w:r w:rsidR="00636678">
        <w:rPr>
          <w:sz w:val="18"/>
        </w:rPr>
        <w:t>της</w:t>
      </w:r>
      <w:r w:rsidR="00636678">
        <w:rPr>
          <w:spacing w:val="-5"/>
          <w:sz w:val="18"/>
        </w:rPr>
        <w:t xml:space="preserve"> </w:t>
      </w:r>
      <w:r w:rsidR="00636678">
        <w:rPr>
          <w:sz w:val="18"/>
        </w:rPr>
        <w:t>ΣΕΥΠ</w:t>
      </w:r>
      <w:r w:rsidR="00636678">
        <w:rPr>
          <w:spacing w:val="-4"/>
          <w:sz w:val="18"/>
        </w:rPr>
        <w:t xml:space="preserve"> </w:t>
      </w:r>
      <w:r w:rsidR="00636678">
        <w:rPr>
          <w:sz w:val="18"/>
        </w:rPr>
        <w:t>του</w:t>
      </w:r>
      <w:r w:rsidR="00636678">
        <w:rPr>
          <w:spacing w:val="-5"/>
          <w:sz w:val="18"/>
        </w:rPr>
        <w:t xml:space="preserve"> </w:t>
      </w:r>
      <w:r w:rsidR="00636678">
        <w:rPr>
          <w:sz w:val="18"/>
        </w:rPr>
        <w:t>ΑΤΕΙ Πατρών, στα γνωστικά αντικείμενα: «Εισαγωγή στην Φιλοσοφία» και «Συγγραφή Επιστημονικής Εργασίας». Επίβλεψη διπλωματικών εργασιών σε προπτυχιακό</w:t>
      </w:r>
      <w:r w:rsidR="00636678">
        <w:rPr>
          <w:spacing w:val="-25"/>
          <w:sz w:val="18"/>
        </w:rPr>
        <w:t xml:space="preserve"> </w:t>
      </w:r>
      <w:r w:rsidR="00636678">
        <w:rPr>
          <w:sz w:val="18"/>
        </w:rPr>
        <w:t>επίπεδο.</w:t>
      </w:r>
    </w:p>
    <w:p w:rsidR="00080E1C" w:rsidRDefault="00080E1C" w:rsidP="007714D6">
      <w:pPr>
        <w:pStyle w:val="a3"/>
        <w:spacing w:before="2"/>
        <w:jc w:val="both"/>
        <w:rPr>
          <w:sz w:val="17"/>
        </w:rPr>
      </w:pPr>
    </w:p>
    <w:p w:rsidR="00080E1C" w:rsidRDefault="00636678" w:rsidP="007714D6">
      <w:pPr>
        <w:pStyle w:val="a4"/>
        <w:numPr>
          <w:ilvl w:val="0"/>
          <w:numId w:val="1"/>
        </w:numPr>
        <w:tabs>
          <w:tab w:val="left" w:pos="344"/>
        </w:tabs>
        <w:spacing w:before="1" w:line="276" w:lineRule="auto"/>
        <w:ind w:right="893" w:firstLine="0"/>
        <w:rPr>
          <w:sz w:val="18"/>
        </w:rPr>
      </w:pPr>
      <w:r>
        <w:rPr>
          <w:sz w:val="18"/>
        </w:rPr>
        <w:t>2007-2012: 5ετής διδακτική εμπειρία ως επιστημονικός συνεργάτης με</w:t>
      </w:r>
      <w:r>
        <w:rPr>
          <w:spacing w:val="-42"/>
          <w:sz w:val="18"/>
        </w:rPr>
        <w:t xml:space="preserve"> </w:t>
      </w:r>
      <w:r>
        <w:rPr>
          <w:sz w:val="18"/>
        </w:rPr>
        <w:t>πλήρη προσόντα και αυτοδύναμη διδασκαλία στο Τμήμα Λογιστικής της ΣΔΟ του ΑΤΕΙ Μεσολογγίου με γνωστικά αντικείμενα: «Στοιχεία Φιλοσοφίας» και «Δεοντολογία Επαγγέλματος». Επίβλεψη διπλωματικών εργασιών σε προπτυχιακό</w:t>
      </w:r>
      <w:r>
        <w:rPr>
          <w:spacing w:val="-15"/>
          <w:sz w:val="18"/>
        </w:rPr>
        <w:t xml:space="preserve"> </w:t>
      </w:r>
      <w:r>
        <w:rPr>
          <w:sz w:val="18"/>
        </w:rPr>
        <w:t>επίπεδο.</w:t>
      </w:r>
    </w:p>
    <w:p w:rsidR="00455C8B" w:rsidRPr="00455C8B" w:rsidRDefault="00455C8B" w:rsidP="00455C8B">
      <w:pPr>
        <w:pStyle w:val="a4"/>
        <w:rPr>
          <w:sz w:val="18"/>
        </w:rPr>
      </w:pPr>
    </w:p>
    <w:p w:rsidR="00455C8B" w:rsidRDefault="00016B1E" w:rsidP="007714D6">
      <w:pPr>
        <w:pStyle w:val="a4"/>
        <w:numPr>
          <w:ilvl w:val="0"/>
          <w:numId w:val="1"/>
        </w:numPr>
        <w:tabs>
          <w:tab w:val="left" w:pos="344"/>
        </w:tabs>
        <w:spacing w:before="1" w:line="276" w:lineRule="auto"/>
        <w:ind w:right="893" w:firstLine="0"/>
        <w:rPr>
          <w:sz w:val="18"/>
        </w:rPr>
      </w:pPr>
      <w:r>
        <w:rPr>
          <w:sz w:val="18"/>
        </w:rPr>
        <w:t>20</w:t>
      </w:r>
      <w:r w:rsidR="00455C8B">
        <w:rPr>
          <w:sz w:val="18"/>
        </w:rPr>
        <w:t>17/έως τώρα: ΕΔΙΠ του Τμήματος Φ</w:t>
      </w:r>
      <w:r w:rsidR="00455C8B" w:rsidRPr="00455C8B">
        <w:rPr>
          <w:sz w:val="18"/>
        </w:rPr>
        <w:t>ιλοσ</w:t>
      </w:r>
      <w:r w:rsidR="00455C8B">
        <w:rPr>
          <w:sz w:val="18"/>
        </w:rPr>
        <w:t xml:space="preserve">οφίας, </w:t>
      </w:r>
      <w:r w:rsidR="00455C8B" w:rsidRPr="00455C8B">
        <w:rPr>
          <w:sz w:val="18"/>
        </w:rPr>
        <w:t xml:space="preserve"> όπου διδάσκει</w:t>
      </w:r>
      <w:r w:rsidR="00BC1DE0">
        <w:rPr>
          <w:sz w:val="18"/>
        </w:rPr>
        <w:t xml:space="preserve"> το εργαστήριο </w:t>
      </w:r>
      <w:hyperlink r:id="rId5" w:history="1">
        <w:proofErr w:type="spellStart"/>
        <w:r w:rsidR="00BC1DE0">
          <w:rPr>
            <w:sz w:val="18"/>
          </w:rPr>
          <w:t>Εργαστήριο</w:t>
        </w:r>
        <w:proofErr w:type="spellEnd"/>
        <w:r w:rsidR="00BC1DE0">
          <w:rPr>
            <w:sz w:val="18"/>
          </w:rPr>
          <w:t xml:space="preserve"> Επεξεργασίας Φ</w:t>
        </w:r>
        <w:r w:rsidR="00BC1DE0" w:rsidRPr="00BC1DE0">
          <w:rPr>
            <w:sz w:val="18"/>
          </w:rPr>
          <w:t>ιλοσοφικών θεμάτων</w:t>
        </w:r>
      </w:hyperlink>
      <w:r w:rsidR="00BC1DE0">
        <w:rPr>
          <w:sz w:val="18"/>
        </w:rPr>
        <w:t xml:space="preserve"> και με αυτόνομη διδασκαλία το μάθημα Διδακτική της Φιλοσοφίας και Παιδαγωγικά Ι. </w:t>
      </w:r>
    </w:p>
    <w:sectPr w:rsidR="00455C8B" w:rsidSect="00080E1C">
      <w:pgSz w:w="11910" w:h="16840"/>
      <w:pgMar w:top="1580" w:right="16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2029" w:usb3="00000000" w:csb0="8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C356B"/>
    <w:multiLevelType w:val="hybridMultilevel"/>
    <w:tmpl w:val="31C85296"/>
    <w:lvl w:ilvl="0" w:tplc="ABE88FA4">
      <w:numFmt w:val="bullet"/>
      <w:lvlText w:val=""/>
      <w:lvlJc w:val="left"/>
      <w:pPr>
        <w:ind w:left="476" w:hanging="826"/>
      </w:pPr>
      <w:rPr>
        <w:rFonts w:ascii="Symbol" w:eastAsia="Symbol" w:hAnsi="Symbol" w:cs="Symbol" w:hint="default"/>
        <w:w w:val="89"/>
        <w:sz w:val="18"/>
        <w:szCs w:val="18"/>
        <w:lang w:val="el-GR" w:eastAsia="el-GR" w:bidi="el-GR"/>
      </w:rPr>
    </w:lvl>
    <w:lvl w:ilvl="1" w:tplc="FD82FB3E">
      <w:numFmt w:val="bullet"/>
      <w:lvlText w:val="•"/>
      <w:lvlJc w:val="left"/>
      <w:pPr>
        <w:ind w:left="1296" w:hanging="826"/>
      </w:pPr>
      <w:rPr>
        <w:rFonts w:hint="default"/>
        <w:lang w:val="el-GR" w:eastAsia="el-GR" w:bidi="el-GR"/>
      </w:rPr>
    </w:lvl>
    <w:lvl w:ilvl="2" w:tplc="0F687762">
      <w:numFmt w:val="bullet"/>
      <w:lvlText w:val="•"/>
      <w:lvlJc w:val="left"/>
      <w:pPr>
        <w:ind w:left="2113" w:hanging="826"/>
      </w:pPr>
      <w:rPr>
        <w:rFonts w:hint="default"/>
        <w:lang w:val="el-GR" w:eastAsia="el-GR" w:bidi="el-GR"/>
      </w:rPr>
    </w:lvl>
    <w:lvl w:ilvl="3" w:tplc="8B4C6A8C">
      <w:numFmt w:val="bullet"/>
      <w:lvlText w:val="•"/>
      <w:lvlJc w:val="left"/>
      <w:pPr>
        <w:ind w:left="2929" w:hanging="826"/>
      </w:pPr>
      <w:rPr>
        <w:rFonts w:hint="default"/>
        <w:lang w:val="el-GR" w:eastAsia="el-GR" w:bidi="el-GR"/>
      </w:rPr>
    </w:lvl>
    <w:lvl w:ilvl="4" w:tplc="0C78CAF0">
      <w:numFmt w:val="bullet"/>
      <w:lvlText w:val="•"/>
      <w:lvlJc w:val="left"/>
      <w:pPr>
        <w:ind w:left="3746" w:hanging="826"/>
      </w:pPr>
      <w:rPr>
        <w:rFonts w:hint="default"/>
        <w:lang w:val="el-GR" w:eastAsia="el-GR" w:bidi="el-GR"/>
      </w:rPr>
    </w:lvl>
    <w:lvl w:ilvl="5" w:tplc="E61C5C7E">
      <w:numFmt w:val="bullet"/>
      <w:lvlText w:val="•"/>
      <w:lvlJc w:val="left"/>
      <w:pPr>
        <w:ind w:left="4562" w:hanging="826"/>
      </w:pPr>
      <w:rPr>
        <w:rFonts w:hint="default"/>
        <w:lang w:val="el-GR" w:eastAsia="el-GR" w:bidi="el-GR"/>
      </w:rPr>
    </w:lvl>
    <w:lvl w:ilvl="6" w:tplc="B9C2C89E">
      <w:numFmt w:val="bullet"/>
      <w:lvlText w:val="•"/>
      <w:lvlJc w:val="left"/>
      <w:pPr>
        <w:ind w:left="5379" w:hanging="826"/>
      </w:pPr>
      <w:rPr>
        <w:rFonts w:hint="default"/>
        <w:lang w:val="el-GR" w:eastAsia="el-GR" w:bidi="el-GR"/>
      </w:rPr>
    </w:lvl>
    <w:lvl w:ilvl="7" w:tplc="109A6B42">
      <w:numFmt w:val="bullet"/>
      <w:lvlText w:val="•"/>
      <w:lvlJc w:val="left"/>
      <w:pPr>
        <w:ind w:left="6195" w:hanging="826"/>
      </w:pPr>
      <w:rPr>
        <w:rFonts w:hint="default"/>
        <w:lang w:val="el-GR" w:eastAsia="el-GR" w:bidi="el-GR"/>
      </w:rPr>
    </w:lvl>
    <w:lvl w:ilvl="8" w:tplc="32E621C0">
      <w:numFmt w:val="bullet"/>
      <w:lvlText w:val="•"/>
      <w:lvlJc w:val="left"/>
      <w:pPr>
        <w:ind w:left="7012" w:hanging="826"/>
      </w:pPr>
      <w:rPr>
        <w:rFonts w:hint="default"/>
        <w:lang w:val="el-GR" w:eastAsia="el-GR" w:bidi="el-GR"/>
      </w:rPr>
    </w:lvl>
  </w:abstractNum>
  <w:abstractNum w:abstractNumId="1" w15:restartNumberingAfterBreak="0">
    <w:nsid w:val="54BB44EE"/>
    <w:multiLevelType w:val="hybridMultilevel"/>
    <w:tmpl w:val="43B4DB80"/>
    <w:lvl w:ilvl="0" w:tplc="64848CF2">
      <w:numFmt w:val="bullet"/>
      <w:lvlText w:val="-"/>
      <w:lvlJc w:val="left"/>
      <w:pPr>
        <w:ind w:left="222" w:hanging="122"/>
      </w:pPr>
      <w:rPr>
        <w:rFonts w:ascii="DejaVu Sans" w:eastAsia="DejaVu Sans" w:hAnsi="DejaVu Sans" w:cs="DejaVu Sans" w:hint="default"/>
        <w:w w:val="100"/>
        <w:sz w:val="18"/>
        <w:szCs w:val="18"/>
        <w:lang w:val="el-GR" w:eastAsia="el-GR" w:bidi="el-GR"/>
      </w:rPr>
    </w:lvl>
    <w:lvl w:ilvl="1" w:tplc="BDC85C28">
      <w:numFmt w:val="bullet"/>
      <w:lvlText w:val="•"/>
      <w:lvlJc w:val="left"/>
      <w:pPr>
        <w:ind w:left="1062" w:hanging="122"/>
      </w:pPr>
      <w:rPr>
        <w:rFonts w:hint="default"/>
        <w:lang w:val="el-GR" w:eastAsia="el-GR" w:bidi="el-GR"/>
      </w:rPr>
    </w:lvl>
    <w:lvl w:ilvl="2" w:tplc="CDDE38FE">
      <w:numFmt w:val="bullet"/>
      <w:lvlText w:val="•"/>
      <w:lvlJc w:val="left"/>
      <w:pPr>
        <w:ind w:left="1905" w:hanging="122"/>
      </w:pPr>
      <w:rPr>
        <w:rFonts w:hint="default"/>
        <w:lang w:val="el-GR" w:eastAsia="el-GR" w:bidi="el-GR"/>
      </w:rPr>
    </w:lvl>
    <w:lvl w:ilvl="3" w:tplc="E4BED266">
      <w:numFmt w:val="bullet"/>
      <w:lvlText w:val="•"/>
      <w:lvlJc w:val="left"/>
      <w:pPr>
        <w:ind w:left="2747" w:hanging="122"/>
      </w:pPr>
      <w:rPr>
        <w:rFonts w:hint="default"/>
        <w:lang w:val="el-GR" w:eastAsia="el-GR" w:bidi="el-GR"/>
      </w:rPr>
    </w:lvl>
    <w:lvl w:ilvl="4" w:tplc="0F546E6A">
      <w:numFmt w:val="bullet"/>
      <w:lvlText w:val="•"/>
      <w:lvlJc w:val="left"/>
      <w:pPr>
        <w:ind w:left="3590" w:hanging="122"/>
      </w:pPr>
      <w:rPr>
        <w:rFonts w:hint="default"/>
        <w:lang w:val="el-GR" w:eastAsia="el-GR" w:bidi="el-GR"/>
      </w:rPr>
    </w:lvl>
    <w:lvl w:ilvl="5" w:tplc="7B8E6BFC">
      <w:numFmt w:val="bullet"/>
      <w:lvlText w:val="•"/>
      <w:lvlJc w:val="left"/>
      <w:pPr>
        <w:ind w:left="4432" w:hanging="122"/>
      </w:pPr>
      <w:rPr>
        <w:rFonts w:hint="default"/>
        <w:lang w:val="el-GR" w:eastAsia="el-GR" w:bidi="el-GR"/>
      </w:rPr>
    </w:lvl>
    <w:lvl w:ilvl="6" w:tplc="0D247DD4">
      <w:numFmt w:val="bullet"/>
      <w:lvlText w:val="•"/>
      <w:lvlJc w:val="left"/>
      <w:pPr>
        <w:ind w:left="5275" w:hanging="122"/>
      </w:pPr>
      <w:rPr>
        <w:rFonts w:hint="default"/>
        <w:lang w:val="el-GR" w:eastAsia="el-GR" w:bidi="el-GR"/>
      </w:rPr>
    </w:lvl>
    <w:lvl w:ilvl="7" w:tplc="AE047C08">
      <w:numFmt w:val="bullet"/>
      <w:lvlText w:val="•"/>
      <w:lvlJc w:val="left"/>
      <w:pPr>
        <w:ind w:left="6117" w:hanging="122"/>
      </w:pPr>
      <w:rPr>
        <w:rFonts w:hint="default"/>
        <w:lang w:val="el-GR" w:eastAsia="el-GR" w:bidi="el-GR"/>
      </w:rPr>
    </w:lvl>
    <w:lvl w:ilvl="8" w:tplc="AF26D7CC">
      <w:numFmt w:val="bullet"/>
      <w:lvlText w:val="•"/>
      <w:lvlJc w:val="left"/>
      <w:pPr>
        <w:ind w:left="6960" w:hanging="122"/>
      </w:pPr>
      <w:rPr>
        <w:rFonts w:hint="default"/>
        <w:lang w:val="el-GR" w:eastAsia="el-GR" w:bidi="el-G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1C"/>
    <w:rsid w:val="00016B1E"/>
    <w:rsid w:val="00080E1C"/>
    <w:rsid w:val="00455C8B"/>
    <w:rsid w:val="00636678"/>
    <w:rsid w:val="00681EBA"/>
    <w:rsid w:val="007714D6"/>
    <w:rsid w:val="0078565D"/>
    <w:rsid w:val="008053C2"/>
    <w:rsid w:val="00B579C2"/>
    <w:rsid w:val="00BB6D14"/>
    <w:rsid w:val="00BC1DE0"/>
    <w:rsid w:val="00C55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1584"/>
  <w15:docId w15:val="{2E56FB66-4118-4A6B-B03C-158AAC76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0E1C"/>
    <w:rPr>
      <w:rFonts w:ascii="DejaVu Sans" w:eastAsia="DejaVu Sans" w:hAnsi="DejaVu Sans" w:cs="DejaVu Sans"/>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0E1C"/>
    <w:tblPr>
      <w:tblInd w:w="0" w:type="dxa"/>
      <w:tblCellMar>
        <w:top w:w="0" w:type="dxa"/>
        <w:left w:w="0" w:type="dxa"/>
        <w:bottom w:w="0" w:type="dxa"/>
        <w:right w:w="0" w:type="dxa"/>
      </w:tblCellMar>
    </w:tblPr>
  </w:style>
  <w:style w:type="paragraph" w:styleId="a3">
    <w:name w:val="Body Text"/>
    <w:basedOn w:val="a"/>
    <w:uiPriority w:val="1"/>
    <w:qFormat/>
    <w:rsid w:val="00080E1C"/>
    <w:rPr>
      <w:sz w:val="18"/>
      <w:szCs w:val="18"/>
    </w:rPr>
  </w:style>
  <w:style w:type="paragraph" w:customStyle="1" w:styleId="11">
    <w:name w:val="Επικεφαλίδα 11"/>
    <w:basedOn w:val="a"/>
    <w:uiPriority w:val="1"/>
    <w:qFormat/>
    <w:rsid w:val="00080E1C"/>
    <w:pPr>
      <w:ind w:left="475"/>
      <w:outlineLvl w:val="1"/>
    </w:pPr>
    <w:rPr>
      <w:b/>
      <w:bCs/>
      <w:i/>
      <w:sz w:val="20"/>
      <w:szCs w:val="20"/>
    </w:rPr>
  </w:style>
  <w:style w:type="paragraph" w:styleId="a4">
    <w:name w:val="List Paragraph"/>
    <w:basedOn w:val="a"/>
    <w:uiPriority w:val="1"/>
    <w:qFormat/>
    <w:rsid w:val="00080E1C"/>
    <w:pPr>
      <w:spacing w:line="210" w:lineRule="exact"/>
      <w:ind w:left="476" w:right="124" w:hanging="360"/>
      <w:jc w:val="both"/>
    </w:pPr>
  </w:style>
  <w:style w:type="paragraph" w:customStyle="1" w:styleId="TableParagraph">
    <w:name w:val="Table Paragraph"/>
    <w:basedOn w:val="a"/>
    <w:uiPriority w:val="1"/>
    <w:qFormat/>
    <w:rsid w:val="00080E1C"/>
  </w:style>
  <w:style w:type="character" w:styleId="-">
    <w:name w:val="Hyperlink"/>
    <w:basedOn w:val="a0"/>
    <w:uiPriority w:val="99"/>
    <w:semiHidden/>
    <w:unhideWhenUsed/>
    <w:rsid w:val="00BC1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PHIL19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4222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ANTIGONI N</dc:creator>
  <cp:lastModifiedBy>Χρήστης των Windows</cp:lastModifiedBy>
  <cp:revision>3</cp:revision>
  <dcterms:created xsi:type="dcterms:W3CDTF">2020-09-22T10:13:00Z</dcterms:created>
  <dcterms:modified xsi:type="dcterms:W3CDTF">2021-09-13T08:26:00Z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Writer</vt:lpwstr>
  </property>
  <property fmtid="{D5CDD505-2E9C-101B-9397-08002B2CF9AE}" pid="4" name="LastSaved">
    <vt:filetime>2019-09-05T00:00:00Z</vt:filetime>
  </property>
</Properties>
</file>